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57" w:lineRule="atLeast"/>
        <w:jc w:val="left"/>
        <w:rPr>
          <w:rFonts w:eastAsia="仿宋"/>
          <w:bCs/>
          <w:szCs w:val="21"/>
        </w:rPr>
      </w:pPr>
    </w:p>
    <w:p>
      <w:pPr>
        <w:ind w:right="-15" w:rightChars="-7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 w:val="32"/>
        </w:rPr>
        <w:t xml:space="preserve">   中国化工学会</w:t>
      </w:r>
      <w:r>
        <w:rPr>
          <w:rFonts w:hint="eastAsia"/>
          <w:b/>
          <w:bCs/>
          <w:sz w:val="32"/>
        </w:rPr>
        <w:t>个人会员申请表（201</w:t>
      </w:r>
      <w:r>
        <w:rPr>
          <w:rFonts w:hint="eastAsia"/>
          <w:b/>
          <w:bCs/>
          <w:sz w:val="32"/>
          <w:lang w:val="en-US" w:eastAsia="zh-CN"/>
        </w:rPr>
        <w:t>8</w:t>
      </w:r>
      <w:r>
        <w:rPr>
          <w:rFonts w:hint="eastAsia"/>
          <w:b/>
          <w:bCs/>
          <w:sz w:val="32"/>
        </w:rPr>
        <w:t>版）</w:t>
      </w:r>
    </w:p>
    <w:p>
      <w:pPr>
        <w:ind w:right="-15" w:rightChars="-7"/>
        <w:jc w:val="center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入会来源：□中国化工学会   □专业委员会：</w:t>
      </w:r>
      <w:r>
        <w:rPr>
          <w:rFonts w:hint="eastAsia" w:ascii="宋体" w:hAnsi="宋体"/>
          <w:szCs w:val="21"/>
          <w:u w:val="single"/>
        </w:rPr>
        <w:t xml:space="preserve">                  </w:t>
      </w:r>
      <w:r>
        <w:rPr>
          <w:rFonts w:hint="eastAsia" w:ascii="宋体" w:hAnsi="宋体"/>
          <w:szCs w:val="21"/>
        </w:rPr>
        <w:t xml:space="preserve">  □地方学会：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/>
          <w:szCs w:val="21"/>
          <w:u w:val="single"/>
        </w:rPr>
        <w:t xml:space="preserve">          </w:t>
      </w:r>
    </w:p>
    <w:tbl>
      <w:tblPr>
        <w:tblStyle w:val="8"/>
        <w:tblW w:w="96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376"/>
        <w:gridCol w:w="551"/>
        <w:gridCol w:w="909"/>
        <w:gridCol w:w="780"/>
        <w:gridCol w:w="980"/>
        <w:gridCol w:w="810"/>
        <w:gridCol w:w="710"/>
        <w:gridCol w:w="440"/>
        <w:gridCol w:w="1280"/>
        <w:gridCol w:w="720"/>
        <w:gridCol w:w="11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gridSpan w:val="2"/>
          </w:tcPr>
          <w:p>
            <w:pPr>
              <w:spacing w:beforeLines="50" w:afterLines="50"/>
              <w:ind w:right="-15" w:rightChars="-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60" w:type="dxa"/>
            <w:gridSpan w:val="2"/>
          </w:tcPr>
          <w:p>
            <w:pPr>
              <w:spacing w:beforeLines="50" w:afterLines="50"/>
              <w:ind w:right="-15" w:rightChars="-7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>
            <w:pPr>
              <w:spacing w:beforeLines="50" w:afterLines="50"/>
              <w:ind w:right="-15" w:rightChars="-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80" w:type="dxa"/>
          </w:tcPr>
          <w:p>
            <w:pPr>
              <w:spacing w:beforeLines="50" w:afterLines="50"/>
              <w:ind w:right="-15" w:rightChars="-7"/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spacing w:beforeLines="50" w:afterLines="50"/>
              <w:ind w:right="-15" w:rightChars="-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50" w:type="dxa"/>
            <w:gridSpan w:val="2"/>
          </w:tcPr>
          <w:p>
            <w:pPr>
              <w:spacing w:beforeLines="50" w:afterLines="50"/>
              <w:ind w:right="-15" w:rightChars="-7"/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>
            <w:pPr>
              <w:spacing w:beforeLines="50" w:afterLines="50"/>
              <w:ind w:right="-15" w:rightChars="-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所在省份</w:t>
            </w:r>
          </w:p>
        </w:tc>
        <w:tc>
          <w:tcPr>
            <w:tcW w:w="1916" w:type="dxa"/>
            <w:gridSpan w:val="2"/>
          </w:tcPr>
          <w:p>
            <w:pPr>
              <w:spacing w:beforeLines="50" w:afterLines="50"/>
              <w:ind w:right="-15" w:rightChars="-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gridSpan w:val="2"/>
          </w:tcPr>
          <w:p>
            <w:pPr>
              <w:spacing w:beforeLines="50" w:afterLines="50"/>
              <w:ind w:right="-15" w:rightChars="-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60" w:type="dxa"/>
            <w:gridSpan w:val="2"/>
          </w:tcPr>
          <w:p>
            <w:pPr>
              <w:spacing w:beforeLines="50" w:afterLines="50"/>
              <w:ind w:right="-15" w:rightChars="-7"/>
              <w:jc w:val="center"/>
              <w:rPr>
                <w:sz w:val="24"/>
              </w:rPr>
            </w:pPr>
          </w:p>
        </w:tc>
        <w:tc>
          <w:tcPr>
            <w:tcW w:w="1760" w:type="dxa"/>
            <w:gridSpan w:val="2"/>
          </w:tcPr>
          <w:p>
            <w:pPr>
              <w:spacing w:beforeLines="50" w:afterLines="50"/>
              <w:ind w:right="-15" w:rightChars="-7"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出生年份</w:t>
            </w:r>
          </w:p>
        </w:tc>
        <w:tc>
          <w:tcPr>
            <w:tcW w:w="1960" w:type="dxa"/>
            <w:gridSpan w:val="3"/>
          </w:tcPr>
          <w:p>
            <w:pPr>
              <w:spacing w:beforeLines="50" w:afterLines="50"/>
              <w:ind w:right="-15" w:rightChars="-7"/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>
            <w:pPr>
              <w:spacing w:beforeLines="50" w:afterLines="50"/>
              <w:ind w:right="-15" w:rightChars="-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916" w:type="dxa"/>
            <w:gridSpan w:val="2"/>
          </w:tcPr>
          <w:p>
            <w:pPr>
              <w:spacing w:beforeLines="50" w:afterLines="50"/>
              <w:ind w:right="-15" w:rightChars="-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gridSpan w:val="2"/>
          </w:tcPr>
          <w:p>
            <w:pPr>
              <w:spacing w:beforeLines="50" w:afterLines="50"/>
              <w:ind w:right="-15" w:rightChars="-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专业领域</w:t>
            </w:r>
          </w:p>
        </w:tc>
        <w:tc>
          <w:tcPr>
            <w:tcW w:w="1460" w:type="dxa"/>
            <w:gridSpan w:val="2"/>
          </w:tcPr>
          <w:p>
            <w:pPr>
              <w:spacing w:beforeLines="50" w:afterLines="50"/>
              <w:ind w:right="-15" w:rightChars="-7"/>
              <w:jc w:val="center"/>
              <w:rPr>
                <w:sz w:val="24"/>
              </w:rPr>
            </w:pPr>
          </w:p>
        </w:tc>
        <w:tc>
          <w:tcPr>
            <w:tcW w:w="1760" w:type="dxa"/>
            <w:gridSpan w:val="2"/>
          </w:tcPr>
          <w:p>
            <w:pPr>
              <w:spacing w:beforeLines="50" w:afterLines="50"/>
              <w:ind w:right="-15" w:rightChars="-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1960" w:type="dxa"/>
            <w:gridSpan w:val="3"/>
          </w:tcPr>
          <w:p>
            <w:pPr>
              <w:spacing w:beforeLines="50" w:afterLines="50"/>
              <w:ind w:right="-15" w:rightChars="-7"/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>
            <w:pPr>
              <w:spacing w:beforeLines="50" w:afterLines="50"/>
              <w:ind w:right="-15" w:rightChars="-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社会职务</w:t>
            </w:r>
          </w:p>
        </w:tc>
        <w:tc>
          <w:tcPr>
            <w:tcW w:w="1916" w:type="dxa"/>
            <w:gridSpan w:val="2"/>
          </w:tcPr>
          <w:p>
            <w:pPr>
              <w:spacing w:beforeLines="50" w:afterLines="50"/>
              <w:ind w:right="-15" w:rightChars="-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258" w:type="dxa"/>
            <w:gridSpan w:val="2"/>
          </w:tcPr>
          <w:p>
            <w:pPr>
              <w:spacing w:beforeLines="50" w:afterLines="50"/>
              <w:ind w:right="-15" w:rightChars="-7"/>
              <w:jc w:val="center"/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5180" w:type="dxa"/>
            <w:gridSpan w:val="7"/>
          </w:tcPr>
          <w:p>
            <w:pPr>
              <w:adjustRightInd w:val="0"/>
              <w:snapToGrid w:val="0"/>
              <w:ind w:right="-15" w:rightChars="-7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ind w:right="-15" w:rightChars="-7"/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>
            <w:pPr>
              <w:spacing w:beforeLines="50" w:afterLines="50"/>
              <w:ind w:right="-15" w:rightChars="-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单位职务</w:t>
            </w:r>
          </w:p>
        </w:tc>
        <w:tc>
          <w:tcPr>
            <w:tcW w:w="1916" w:type="dxa"/>
            <w:gridSpan w:val="2"/>
          </w:tcPr>
          <w:p>
            <w:pPr>
              <w:spacing w:beforeLines="50" w:afterLines="50"/>
              <w:ind w:right="-15" w:rightChars="-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58" w:type="dxa"/>
            <w:gridSpan w:val="2"/>
          </w:tcPr>
          <w:p>
            <w:pPr>
              <w:spacing w:beforeLines="50" w:afterLines="50"/>
              <w:ind w:right="-15" w:rightChars="-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460" w:type="dxa"/>
            <w:gridSpan w:val="8"/>
          </w:tcPr>
          <w:p>
            <w:pPr>
              <w:ind w:right="-15" w:rightChars="-7"/>
              <w:jc w:val="center"/>
              <w:rPr>
                <w:sz w:val="24"/>
              </w:rPr>
            </w:pPr>
          </w:p>
          <w:p>
            <w:pPr>
              <w:ind w:right="-15" w:rightChars="-7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spacing w:beforeLines="50" w:afterLines="50"/>
              <w:ind w:right="-15" w:rightChars="-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196" w:type="dxa"/>
          </w:tcPr>
          <w:p>
            <w:pPr>
              <w:spacing w:beforeLines="50" w:afterLines="50"/>
              <w:ind w:right="-15" w:rightChars="-7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2" w:type="dxa"/>
          </w:tcPr>
          <w:p>
            <w:pPr>
              <w:spacing w:beforeLines="50" w:afterLines="50"/>
              <w:ind w:right="-15" w:rightChars="-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话</w:t>
            </w:r>
          </w:p>
        </w:tc>
        <w:tc>
          <w:tcPr>
            <w:tcW w:w="1836" w:type="dxa"/>
            <w:gridSpan w:val="3"/>
          </w:tcPr>
          <w:p>
            <w:pPr>
              <w:spacing w:beforeLines="50" w:afterLines="50"/>
              <w:ind w:right="-15" w:rightChars="-7"/>
              <w:jc w:val="center"/>
              <w:rPr>
                <w:sz w:val="24"/>
              </w:rPr>
            </w:pPr>
          </w:p>
        </w:tc>
        <w:tc>
          <w:tcPr>
            <w:tcW w:w="1760" w:type="dxa"/>
            <w:gridSpan w:val="2"/>
          </w:tcPr>
          <w:p>
            <w:pPr>
              <w:spacing w:beforeLines="50" w:afterLines="50"/>
              <w:ind w:right="-15" w:rightChars="-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 真</w:t>
            </w:r>
          </w:p>
        </w:tc>
        <w:tc>
          <w:tcPr>
            <w:tcW w:w="1520" w:type="dxa"/>
            <w:gridSpan w:val="2"/>
          </w:tcPr>
          <w:p>
            <w:pPr>
              <w:spacing w:beforeLines="50" w:afterLines="50"/>
              <w:ind w:right="-15" w:rightChars="-7"/>
              <w:jc w:val="center"/>
              <w:rPr>
                <w:sz w:val="24"/>
              </w:rPr>
            </w:pPr>
          </w:p>
        </w:tc>
        <w:tc>
          <w:tcPr>
            <w:tcW w:w="1720" w:type="dxa"/>
            <w:gridSpan w:val="2"/>
          </w:tcPr>
          <w:p>
            <w:pPr>
              <w:spacing w:beforeLines="50" w:afterLines="50"/>
              <w:ind w:right="-15" w:rightChars="-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 机</w:t>
            </w:r>
          </w:p>
        </w:tc>
        <w:tc>
          <w:tcPr>
            <w:tcW w:w="1916" w:type="dxa"/>
            <w:gridSpan w:val="2"/>
          </w:tcPr>
          <w:p>
            <w:pPr>
              <w:spacing w:beforeLines="50" w:afterLines="50"/>
              <w:ind w:right="-15" w:rightChars="-7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882" w:type="dxa"/>
          </w:tcPr>
          <w:p>
            <w:pPr>
              <w:spacing w:beforeLines="50" w:afterLines="50"/>
              <w:ind w:right="-15" w:rightChars="-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8752" w:type="dxa"/>
            <w:gridSpan w:val="11"/>
          </w:tcPr>
          <w:p>
            <w:pPr>
              <w:spacing w:beforeLines="50" w:afterLines="50"/>
              <w:ind w:right="-15" w:rightChars="-7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8" w:hRule="atLeast"/>
        </w:trPr>
        <w:tc>
          <w:tcPr>
            <w:tcW w:w="1809" w:type="dxa"/>
            <w:gridSpan w:val="3"/>
          </w:tcPr>
          <w:p>
            <w:pPr>
              <w:ind w:right="-15" w:rightChars="-7"/>
              <w:jc w:val="center"/>
              <w:rPr>
                <w:rFonts w:hint="eastAsia"/>
                <w:sz w:val="24"/>
              </w:rPr>
            </w:pPr>
          </w:p>
          <w:p>
            <w:pPr>
              <w:ind w:right="-15" w:rightChars="-7"/>
              <w:jc w:val="center"/>
              <w:rPr>
                <w:rFonts w:hint="eastAsia"/>
                <w:sz w:val="24"/>
              </w:rPr>
            </w:pPr>
          </w:p>
          <w:p>
            <w:pPr>
              <w:ind w:right="-15" w:rightChars="-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ind w:right="-15" w:rightChars="-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ind w:right="-15" w:rightChars="-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ind w:right="-15" w:rightChars="-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25" w:type="dxa"/>
            <w:gridSpan w:val="9"/>
          </w:tcPr>
          <w:p>
            <w:pPr>
              <w:ind w:right="-15" w:rightChars="-7"/>
            </w:pPr>
            <w:r>
              <w:rPr>
                <w:rFonts w:hint="eastAsia"/>
              </w:rPr>
              <w:t>（400字以内）</w:t>
            </w:r>
          </w:p>
          <w:p>
            <w:pPr>
              <w:spacing w:beforeLines="50" w:afterLines="50"/>
              <w:ind w:right="-15" w:rightChars="-7" w:firstLine="240" w:firstLineChars="100"/>
              <w:rPr>
                <w:sz w:val="24"/>
              </w:rPr>
            </w:pPr>
          </w:p>
          <w:p>
            <w:pPr>
              <w:spacing w:beforeLines="50" w:afterLines="50"/>
              <w:ind w:right="-15" w:rightChars="-7" w:firstLine="240" w:firstLineChars="100"/>
              <w:rPr>
                <w:sz w:val="24"/>
              </w:rPr>
            </w:pPr>
          </w:p>
          <w:p>
            <w:pPr>
              <w:spacing w:beforeLines="50" w:afterLines="50"/>
              <w:ind w:right="-15" w:rightChars="-7" w:firstLine="240" w:firstLineChars="100"/>
              <w:rPr>
                <w:sz w:val="24"/>
              </w:rPr>
            </w:pPr>
          </w:p>
          <w:p>
            <w:pPr>
              <w:spacing w:beforeLines="50" w:afterLines="50"/>
              <w:ind w:right="-15" w:rightChars="-7" w:firstLine="240" w:firstLineChars="100"/>
              <w:rPr>
                <w:sz w:val="24"/>
              </w:rPr>
            </w:pPr>
          </w:p>
          <w:p>
            <w:pPr>
              <w:spacing w:beforeLines="50" w:afterLines="50"/>
              <w:ind w:right="-15" w:rightChars="-7"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9634" w:type="dxa"/>
            <w:gridSpan w:val="12"/>
          </w:tcPr>
          <w:p>
            <w:pPr>
              <w:adjustRightInd w:val="0"/>
              <w:snapToGrid w:val="0"/>
              <w:ind w:right="743"/>
              <w:rPr>
                <w:sz w:val="24"/>
              </w:rPr>
            </w:pPr>
            <w:r>
              <w:rPr>
                <w:rFonts w:hint="eastAsia"/>
                <w:sz w:val="24"/>
              </w:rPr>
              <w:t>本人意见：</w:t>
            </w:r>
          </w:p>
          <w:p>
            <w:pPr>
              <w:adjustRightInd w:val="0"/>
              <w:snapToGrid w:val="0"/>
              <w:ind w:right="122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（签名或签章）</w:t>
            </w:r>
          </w:p>
          <w:p>
            <w:pPr>
              <w:ind w:right="-15" w:rightChars="-7" w:firstLine="7440" w:firstLineChars="3100"/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9634" w:type="dxa"/>
            <w:gridSpan w:val="12"/>
          </w:tcPr>
          <w:p>
            <w:pPr>
              <w:adjustRightInd w:val="0"/>
              <w:snapToGrid w:val="0"/>
              <w:ind w:right="1223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中国化工学会意见：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 xml:space="preserve"> （签名或签章）</w:t>
            </w:r>
          </w:p>
          <w:p>
            <w:pPr>
              <w:ind w:right="-15" w:rightChars="-7" w:firstLine="7440" w:firstLineChars="31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widowControl/>
        <w:shd w:val="clear" w:color="auto" w:fill="FFFFFF"/>
        <w:spacing w:line="357" w:lineRule="atLeast"/>
        <w:jc w:val="left"/>
        <w:rPr>
          <w:bCs/>
          <w:sz w:val="20"/>
          <w:szCs w:val="20"/>
          <w:shd w:val="clear" w:color="auto" w:fill="FFFFFF"/>
        </w:rPr>
      </w:pPr>
      <w:r>
        <w:rPr>
          <w:rFonts w:hint="eastAsia"/>
          <w:b/>
          <w:sz w:val="20"/>
          <w:szCs w:val="20"/>
          <w:shd w:val="clear" w:color="auto" w:fill="FFFFFF"/>
        </w:rPr>
        <w:t>注：</w:t>
      </w:r>
      <w:r>
        <w:rPr>
          <w:bCs/>
          <w:sz w:val="20"/>
          <w:szCs w:val="20"/>
          <w:shd w:val="clear" w:color="auto" w:fill="FFFFFF"/>
        </w:rPr>
        <w:t>进入网址</w:t>
      </w:r>
      <w:r>
        <w:rPr>
          <w:rFonts w:hint="eastAsia"/>
        </w:rPr>
        <w:t>http://www.ciesc.cn/member/signup.php</w:t>
      </w:r>
      <w:r>
        <w:rPr>
          <w:rFonts w:hint="eastAsia"/>
          <w:bCs/>
          <w:sz w:val="20"/>
          <w:szCs w:val="20"/>
          <w:shd w:val="clear" w:color="auto" w:fill="FFFFFF"/>
        </w:rPr>
        <w:t>，进行在线注册，凭注册用户名、密码登录个人会员系统，在线下载打印电子会员证。</w:t>
      </w:r>
    </w:p>
    <w:p>
      <w:pPr>
        <w:widowControl/>
        <w:shd w:val="clear" w:color="auto" w:fill="FFFFFF"/>
        <w:spacing w:line="357" w:lineRule="atLeast"/>
        <w:jc w:val="left"/>
        <w:rPr>
          <w:b/>
          <w:sz w:val="20"/>
          <w:szCs w:val="20"/>
          <w:shd w:val="clear" w:color="auto" w:fill="FFFFFF"/>
        </w:rPr>
      </w:pPr>
      <w:r>
        <w:rPr>
          <w:rFonts w:hint="eastAsia"/>
          <w:b/>
          <w:sz w:val="20"/>
          <w:szCs w:val="20"/>
          <w:shd w:val="clear" w:color="auto" w:fill="FFFFFF"/>
        </w:rPr>
        <w:t>中国化工学会会员服务咨询</w:t>
      </w:r>
      <w:r>
        <w:rPr>
          <w:b/>
          <w:sz w:val="20"/>
          <w:szCs w:val="20"/>
          <w:shd w:val="clear" w:color="auto" w:fill="FFFFFF"/>
        </w:rPr>
        <w:t> </w:t>
      </w:r>
    </w:p>
    <w:p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bCs/>
          <w:sz w:val="20"/>
          <w:szCs w:val="20"/>
        </w:rPr>
      </w:pPr>
      <w:r>
        <w:rPr>
          <w:bCs/>
          <w:sz w:val="20"/>
          <w:szCs w:val="20"/>
          <w:shd w:val="clear" w:color="auto" w:fill="FFFFFF"/>
        </w:rPr>
        <w:t>王艳丽  </w:t>
      </w:r>
      <w:r>
        <w:rPr>
          <w:bCs/>
          <w:kern w:val="0"/>
          <w:sz w:val="20"/>
          <w:szCs w:val="20"/>
          <w:shd w:val="clear" w:color="auto" w:fill="FFFFFF"/>
        </w:rPr>
        <w:t>Tel: 010-64410497  Mob: +86-13717663872   Email:</w:t>
      </w:r>
      <w:r>
        <w:fldChar w:fldCharType="begin"/>
      </w:r>
      <w:r>
        <w:instrText xml:space="preserve"> HYPERLINK "mailto:wangyl@ciesc.net.cn" </w:instrText>
      </w:r>
      <w:r>
        <w:fldChar w:fldCharType="separate"/>
      </w:r>
      <w:r>
        <w:rPr>
          <w:rStyle w:val="7"/>
          <w:bCs/>
          <w:color w:val="auto"/>
          <w:sz w:val="20"/>
          <w:szCs w:val="20"/>
          <w:shd w:val="clear" w:color="auto" w:fill="FFFFFF"/>
        </w:rPr>
        <w:t>wangyl@ciesc.net.cn</w:t>
      </w:r>
      <w:r>
        <w:rPr>
          <w:rStyle w:val="7"/>
          <w:bCs/>
          <w:color w:val="auto"/>
          <w:sz w:val="20"/>
          <w:szCs w:val="20"/>
          <w:shd w:val="clear" w:color="auto" w:fill="FFFFFF"/>
        </w:rPr>
        <w:fldChar w:fldCharType="end"/>
      </w:r>
      <w:r>
        <w:rPr>
          <w:bCs/>
          <w:kern w:val="0"/>
          <w:sz w:val="20"/>
          <w:szCs w:val="20"/>
          <w:shd w:val="clear" w:color="auto" w:fill="FFFFFF"/>
        </w:rPr>
        <w:t> </w:t>
      </w:r>
    </w:p>
    <w:p>
      <w:pPr>
        <w:ind w:left="420" w:right="-15" w:rightChars="-7" w:hanging="560" w:hangingChars="200"/>
        <w:rPr>
          <w:rFonts w:ascii="宋体" w:hAnsi="宋体"/>
          <w:szCs w:val="21"/>
        </w:rPr>
      </w:pPr>
      <w:r>
        <w:rPr>
          <w:rFonts w:hint="eastAsia" w:ascii="Arial" w:hAnsi="Arial" w:cs="Arial"/>
          <w:b w:val="0"/>
          <w:bCs w:val="0"/>
          <w:sz w:val="28"/>
          <w:szCs w:val="28"/>
          <w:highlight w:val="none"/>
          <w:lang w:val="en-US" w:eastAsia="zh-C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188595</wp:posOffset>
            </wp:positionV>
            <wp:extent cx="774700" cy="774700"/>
            <wp:effectExtent l="0" t="0" r="6350" b="6350"/>
            <wp:wrapTight wrapText="bothSides">
              <wp:wrapPolygon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" name="图片 1" descr="中国化工学会手机注册会员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国化工学会手机注册会员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120015</wp:posOffset>
            </wp:positionV>
            <wp:extent cx="871855" cy="871855"/>
            <wp:effectExtent l="0" t="0" r="4445" b="4445"/>
            <wp:wrapTight wrapText="bothSides">
              <wp:wrapPolygon>
                <wp:start x="0" y="0"/>
                <wp:lineTo x="0" y="21238"/>
                <wp:lineTo x="21238" y="21238"/>
                <wp:lineTo x="21238" y="0"/>
                <wp:lineTo x="0" y="0"/>
              </wp:wrapPolygon>
            </wp:wrapTight>
            <wp:docPr id="4" name="图片 2" descr="3-中国化工学会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3-中国化工学会微信号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420" w:right="-15" w:rightChars="-7" w:hanging="420" w:hangingChars="200"/>
        <w:rPr>
          <w:rFonts w:ascii="宋体" w:hAnsi="宋体"/>
          <w:szCs w:val="21"/>
        </w:rPr>
      </w:pPr>
    </w:p>
    <w:p>
      <w:pPr>
        <w:ind w:left="420" w:right="-15" w:rightChars="-7" w:hanging="420" w:hangingChars="200"/>
        <w:rPr>
          <w:rFonts w:ascii="宋体" w:hAnsi="宋体"/>
          <w:szCs w:val="21"/>
        </w:rPr>
      </w:pPr>
    </w:p>
    <w:p>
      <w:pPr>
        <w:ind w:left="420" w:right="-15" w:rightChars="-7" w:hanging="420" w:hangingChars="200"/>
        <w:rPr>
          <w:rFonts w:ascii="宋体" w:hAnsi="宋体"/>
          <w:szCs w:val="21"/>
        </w:rPr>
      </w:pPr>
    </w:p>
    <w:p>
      <w:pPr>
        <w:ind w:left="420" w:right="-15" w:rightChars="-7" w:hanging="420" w:hangingChars="200"/>
        <w:rPr>
          <w:rFonts w:ascii="宋体" w:hAnsi="宋体"/>
          <w:szCs w:val="21"/>
        </w:rPr>
      </w:pPr>
    </w:p>
    <w:p>
      <w:pPr>
        <w:ind w:left="361" w:leftChars="172" w:right="-15" w:rightChars="-7" w:firstLine="4680" w:firstLineChars="26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扫描在线注册会员  关注学会微信公众号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中国化工学会 个人会员入会须知</w:t>
      </w:r>
    </w:p>
    <w:p>
      <w:pPr>
        <w:widowControl/>
        <w:shd w:val="clear" w:color="auto" w:fill="FFFFFF"/>
        <w:spacing w:line="357" w:lineRule="atLeast"/>
        <w:ind w:firstLine="56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hint="eastAsia" w:ascii="Arial" w:hAnsi="Arial" w:cs="Arial"/>
          <w:b/>
          <w:bCs/>
          <w:sz w:val="28"/>
          <w:szCs w:val="28"/>
        </w:rPr>
        <w:t>1、会员权利与义务</w:t>
      </w:r>
    </w:p>
    <w:p>
      <w:pPr>
        <w:widowControl/>
        <w:shd w:val="clear" w:color="auto" w:fill="FFFFFF"/>
        <w:spacing w:line="357" w:lineRule="atLeast"/>
        <w:ind w:firstLine="560"/>
        <w:jc w:val="left"/>
        <w:rPr>
          <w:rFonts w:ascii="Arial" w:hAnsi="Arial" w:cs="Arial"/>
          <w:b/>
          <w:bCs/>
          <w:sz w:val="24"/>
        </w:rPr>
      </w:pPr>
      <w:r>
        <w:rPr>
          <w:rFonts w:hint="eastAsia" w:ascii="Arial" w:hAnsi="Arial" w:cs="Arial"/>
          <w:b/>
          <w:bCs/>
          <w:sz w:val="24"/>
        </w:rPr>
        <w:t>会员权利：</w:t>
      </w:r>
    </w:p>
    <w:p>
      <w:pPr>
        <w:widowControl/>
        <w:shd w:val="clear" w:color="auto" w:fill="FFFFFF"/>
        <w:spacing w:line="357" w:lineRule="atLeast"/>
        <w:jc w:val="left"/>
        <w:rPr>
          <w:rFonts w:hint="eastAsia"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 xml:space="preserve">   </w:t>
      </w:r>
      <w:r>
        <w:rPr>
          <w:rFonts w:hint="eastAsia" w:ascii="Arial" w:hAnsi="Arial" w:cs="Arial"/>
          <w:sz w:val="24"/>
          <w:lang w:val="en-US" w:eastAsia="zh-CN"/>
        </w:rPr>
        <w:t xml:space="preserve"> </w:t>
      </w:r>
      <w:r>
        <w:rPr>
          <w:rFonts w:hint="eastAsia" w:ascii="Arial" w:hAnsi="Arial" w:cs="Arial"/>
          <w:sz w:val="24"/>
        </w:rPr>
        <w:t>（1）本学会的选举权、被选举权和表决权；</w:t>
      </w:r>
    </w:p>
    <w:p>
      <w:pPr>
        <w:widowControl/>
        <w:shd w:val="clear" w:color="auto" w:fill="FFFFFF"/>
        <w:spacing w:line="357" w:lineRule="atLeast"/>
        <w:ind w:firstLine="480" w:firstLineChars="200"/>
        <w:jc w:val="left"/>
        <w:rPr>
          <w:rFonts w:hint="eastAsia" w:ascii="Arial" w:hAnsi="Arial" w:cs="Arial"/>
          <w:sz w:val="24"/>
          <w:lang w:eastAsia="zh-CN"/>
        </w:rPr>
      </w:pPr>
      <w:r>
        <w:rPr>
          <w:rFonts w:hint="eastAsia" w:ascii="Arial" w:hAnsi="Arial" w:cs="Arial"/>
          <w:sz w:val="24"/>
        </w:rPr>
        <w:t>（2）免费取得学会的有关科学技术资料及《会员通讯》（电子版）</w:t>
      </w:r>
      <w:r>
        <w:rPr>
          <w:rFonts w:hint="eastAsia" w:ascii="Arial" w:hAnsi="Arial" w:cs="Arial"/>
          <w:sz w:val="24"/>
          <w:lang w:eastAsia="zh-CN"/>
        </w:rPr>
        <w:t>；</w:t>
      </w:r>
    </w:p>
    <w:p>
      <w:pPr>
        <w:widowControl/>
        <w:shd w:val="clear" w:color="auto" w:fill="FFFFFF"/>
        <w:spacing w:line="357" w:lineRule="atLeast"/>
        <w:ind w:firstLine="480" w:firstLineChars="200"/>
        <w:jc w:val="left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（3）优先获得推荐在本会会刊发表论文；</w:t>
      </w:r>
    </w:p>
    <w:p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 xml:space="preserve">   </w:t>
      </w:r>
      <w:r>
        <w:rPr>
          <w:rFonts w:hint="eastAsia" w:ascii="Arial" w:hAnsi="Arial" w:cs="Arial"/>
          <w:sz w:val="24"/>
          <w:lang w:val="en-US" w:eastAsia="zh-CN"/>
        </w:rPr>
        <w:t xml:space="preserve"> </w:t>
      </w:r>
      <w:r>
        <w:rPr>
          <w:rFonts w:hint="eastAsia" w:ascii="Arial" w:hAnsi="Arial" w:cs="Arial"/>
          <w:sz w:val="24"/>
        </w:rPr>
        <w:t>（4）可推荐学会所设“侯德榜化工科学技术奖”候选人；</w:t>
      </w:r>
    </w:p>
    <w:p>
      <w:pPr>
        <w:widowControl/>
        <w:shd w:val="clear" w:color="auto" w:fill="FFFFFF"/>
        <w:spacing w:line="357" w:lineRule="atLeast"/>
        <w:ind w:left="720" w:hanging="720" w:hangingChars="300"/>
        <w:jc w:val="left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 xml:space="preserve">   </w:t>
      </w:r>
      <w:r>
        <w:rPr>
          <w:rFonts w:hint="eastAsia" w:ascii="Arial" w:hAnsi="Arial" w:cs="Arial"/>
          <w:sz w:val="24"/>
          <w:lang w:val="en-US" w:eastAsia="zh-CN"/>
        </w:rPr>
        <w:t xml:space="preserve"> </w:t>
      </w:r>
      <w:r>
        <w:rPr>
          <w:rFonts w:hint="eastAsia" w:ascii="Arial" w:hAnsi="Arial" w:cs="Arial"/>
          <w:sz w:val="24"/>
        </w:rPr>
        <w:t>（5）有资格通过学会申请作为国家级有关奖项候选人（含“中国青年科技奖”、“中国青年女科学家奖”、“光华工程科技奖”、“全国优秀科技工作者”等）；</w:t>
      </w:r>
    </w:p>
    <w:p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 xml:space="preserve">  </w:t>
      </w:r>
      <w:r>
        <w:rPr>
          <w:rFonts w:hint="eastAsia" w:ascii="Arial" w:hAnsi="Arial" w:cs="Arial"/>
          <w:sz w:val="24"/>
          <w:lang w:val="en-US" w:eastAsia="zh-CN"/>
        </w:rPr>
        <w:t xml:space="preserve"> </w:t>
      </w:r>
      <w:r>
        <w:rPr>
          <w:rFonts w:hint="eastAsia" w:ascii="Arial" w:hAnsi="Arial" w:cs="Arial"/>
          <w:sz w:val="24"/>
        </w:rPr>
        <w:t xml:space="preserve"> （6）有寻求维护本人在知识产权方面遭到侵害时的支持权；</w:t>
      </w:r>
    </w:p>
    <w:p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 xml:space="preserve">   </w:t>
      </w:r>
      <w:r>
        <w:rPr>
          <w:rFonts w:hint="eastAsia" w:ascii="Arial" w:hAnsi="Arial" w:cs="Arial"/>
          <w:sz w:val="24"/>
          <w:lang w:val="en-US" w:eastAsia="zh-CN"/>
        </w:rPr>
        <w:t xml:space="preserve"> </w:t>
      </w:r>
      <w:r>
        <w:rPr>
          <w:rFonts w:hint="eastAsia" w:ascii="Arial" w:hAnsi="Arial" w:cs="Arial"/>
          <w:sz w:val="24"/>
        </w:rPr>
        <w:t>（7）获得学会化工科普、公众认知、社区沟通方面的知识与信息；</w:t>
      </w:r>
    </w:p>
    <w:p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 xml:space="preserve">   </w:t>
      </w:r>
      <w:r>
        <w:rPr>
          <w:rFonts w:hint="eastAsia" w:ascii="Arial" w:hAnsi="Arial" w:cs="Arial"/>
          <w:sz w:val="24"/>
          <w:lang w:val="en-US" w:eastAsia="zh-CN"/>
        </w:rPr>
        <w:t xml:space="preserve"> </w:t>
      </w:r>
      <w:r>
        <w:rPr>
          <w:rFonts w:hint="eastAsia" w:ascii="Arial" w:hAnsi="Arial" w:cs="Arial"/>
          <w:sz w:val="24"/>
        </w:rPr>
        <w:t>（8）对学会工作的批评建议和监督权。</w:t>
      </w:r>
    </w:p>
    <w:p>
      <w:pPr>
        <w:widowControl/>
        <w:shd w:val="clear" w:color="auto" w:fill="FFFFFF"/>
        <w:spacing w:line="357" w:lineRule="atLeast"/>
        <w:ind w:firstLine="560"/>
        <w:jc w:val="left"/>
        <w:rPr>
          <w:rFonts w:ascii="Arial" w:hAnsi="Arial" w:cs="Arial"/>
          <w:sz w:val="24"/>
        </w:rPr>
      </w:pPr>
      <w:r>
        <w:rPr>
          <w:rFonts w:hint="eastAsia" w:ascii="Arial" w:hAnsi="Arial" w:cs="Arial"/>
          <w:b/>
          <w:bCs/>
          <w:sz w:val="24"/>
        </w:rPr>
        <w:t>专业会员增项权利</w:t>
      </w:r>
    </w:p>
    <w:p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 xml:space="preserve">   </w:t>
      </w:r>
      <w:r>
        <w:rPr>
          <w:rFonts w:hint="eastAsia" w:ascii="Arial" w:hAnsi="Arial" w:cs="Arial"/>
          <w:sz w:val="24"/>
          <w:lang w:val="en-US" w:eastAsia="zh-CN"/>
        </w:rPr>
        <w:t xml:space="preserve"> </w:t>
      </w:r>
      <w:r>
        <w:rPr>
          <w:rFonts w:hint="eastAsia" w:ascii="Arial" w:hAnsi="Arial" w:cs="Arial"/>
          <w:sz w:val="24"/>
        </w:rPr>
        <w:t>（9）优惠参加学会组织的学术年会、行业会议以及展览活动；优先或优惠</w:t>
      </w:r>
      <w:r>
        <w:rPr>
          <w:rFonts w:hint="eastAsia" w:ascii="Arial" w:hAnsi="Arial" w:cs="Arial"/>
          <w:sz w:val="24"/>
          <w:lang w:val="en-US" w:eastAsia="zh-CN"/>
        </w:rPr>
        <w:tab/>
      </w:r>
      <w:r>
        <w:rPr>
          <w:rFonts w:hint="eastAsia" w:ascii="Arial" w:hAnsi="Arial" w:cs="Arial"/>
          <w:sz w:val="24"/>
          <w:lang w:val="en-US" w:eastAsia="zh-CN"/>
        </w:rPr>
        <w:t xml:space="preserve">  </w:t>
      </w:r>
      <w:r>
        <w:rPr>
          <w:rFonts w:hint="eastAsia" w:ascii="Arial" w:hAnsi="Arial" w:cs="Arial"/>
          <w:sz w:val="24"/>
        </w:rPr>
        <w:t>参加化工学会及所属分支机构组织的国际、国内学术交流和技术考察活</w:t>
      </w:r>
      <w:r>
        <w:rPr>
          <w:rFonts w:hint="eastAsia" w:ascii="Arial" w:hAnsi="Arial" w:cs="Arial"/>
          <w:sz w:val="24"/>
          <w:lang w:val="en-US" w:eastAsia="zh-CN"/>
        </w:rPr>
        <w:tab/>
      </w:r>
      <w:r>
        <w:rPr>
          <w:rFonts w:hint="eastAsia" w:ascii="Arial" w:hAnsi="Arial" w:cs="Arial"/>
          <w:sz w:val="24"/>
          <w:lang w:val="en-US" w:eastAsia="zh-CN"/>
        </w:rPr>
        <w:t xml:space="preserve">  </w:t>
      </w:r>
      <w:r>
        <w:rPr>
          <w:rFonts w:hint="eastAsia" w:ascii="Arial" w:hAnsi="Arial" w:cs="Arial"/>
          <w:sz w:val="24"/>
        </w:rPr>
        <w:t>动；</w:t>
      </w:r>
    </w:p>
    <w:p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 xml:space="preserve">   （10）优先获得学会组织专家提供的技术咨询、成果评价和成果鉴定等服务；</w:t>
      </w:r>
    </w:p>
    <w:p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 xml:space="preserve">   （11）有资格通过学会申请参与中国科协相关人才培养项目；</w:t>
      </w:r>
    </w:p>
    <w:p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 xml:space="preserve">   （12）有资格进入中国化工学会专家库成员；</w:t>
      </w:r>
    </w:p>
    <w:p>
      <w:pPr>
        <w:widowControl/>
        <w:shd w:val="clear" w:color="auto" w:fill="FFFFFF"/>
        <w:spacing w:line="357" w:lineRule="atLeast"/>
        <w:jc w:val="left"/>
        <w:rPr>
          <w:rFonts w:hint="eastAsia"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 xml:space="preserve">   （13）有资格参选中国化工学会会士。</w:t>
      </w:r>
    </w:p>
    <w:p>
      <w:pPr>
        <w:widowControl/>
        <w:shd w:val="clear" w:color="auto" w:fill="FFFFFF"/>
        <w:spacing w:line="357" w:lineRule="atLeast"/>
        <w:ind w:firstLine="560"/>
        <w:jc w:val="left"/>
        <w:rPr>
          <w:rFonts w:hint="eastAsia" w:ascii="Arial" w:hAnsi="Arial" w:cs="Arial"/>
          <w:b/>
          <w:bCs/>
          <w:sz w:val="24"/>
          <w:lang w:val="en-US" w:eastAsia="zh-CN"/>
        </w:rPr>
      </w:pPr>
      <w:r>
        <w:rPr>
          <w:rFonts w:hint="eastAsia" w:ascii="Arial" w:hAnsi="Arial" w:cs="Arial"/>
          <w:b/>
          <w:bCs/>
          <w:sz w:val="24"/>
          <w:lang w:val="en-US" w:eastAsia="zh-CN"/>
        </w:rPr>
        <w:t>会士增项权利</w:t>
      </w:r>
    </w:p>
    <w:p>
      <w:pPr>
        <w:widowControl/>
        <w:shd w:val="clear" w:color="auto" w:fill="FFFFFF"/>
        <w:spacing w:line="357" w:lineRule="atLeast"/>
        <w:ind w:left="479" w:leftChars="228" w:firstLine="0" w:firstLineChars="0"/>
        <w:jc w:val="left"/>
        <w:rPr>
          <w:rFonts w:hint="eastAsia" w:ascii="Arial" w:hAnsi="Arial" w:cs="Arial"/>
          <w:sz w:val="24"/>
          <w:lang w:val="en-US" w:eastAsia="zh-CN"/>
        </w:rPr>
      </w:pPr>
      <w:r>
        <w:rPr>
          <w:rFonts w:hint="eastAsia" w:ascii="Arial" w:hAnsi="Arial" w:cs="Arial"/>
          <w:sz w:val="24"/>
          <w:lang w:val="en-US" w:eastAsia="zh-CN"/>
        </w:rPr>
        <w:t>会士除了享有以上会员权利，还享有《中国化工学会会士条例》规定的相关权利。</w:t>
      </w:r>
    </w:p>
    <w:p>
      <w:pPr>
        <w:widowControl/>
        <w:shd w:val="clear" w:color="auto" w:fill="FFFFFF"/>
        <w:spacing w:line="357" w:lineRule="atLeast"/>
        <w:ind w:left="479" w:leftChars="228" w:firstLine="0" w:firstLineChars="0"/>
        <w:jc w:val="left"/>
        <w:rPr>
          <w:rFonts w:hint="eastAsia" w:ascii="Arial" w:hAnsi="Arial" w:cs="Arial"/>
          <w:sz w:val="24"/>
          <w:lang w:val="en-US" w:eastAsia="zh-CN"/>
        </w:rPr>
      </w:pPr>
    </w:p>
    <w:p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b/>
          <w:bCs/>
          <w:sz w:val="24"/>
        </w:rPr>
      </w:pPr>
      <w:r>
        <w:rPr>
          <w:rFonts w:hint="eastAsia" w:ascii="Arial" w:hAnsi="Arial" w:cs="Arial"/>
          <w:b/>
          <w:bCs/>
          <w:sz w:val="24"/>
        </w:rPr>
        <w:t xml:space="preserve">    会员义务：</w:t>
      </w:r>
    </w:p>
    <w:p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 xml:space="preserve">   （1）遵守学会章程和各项规定；维护学会的合法权益；</w:t>
      </w:r>
    </w:p>
    <w:p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 xml:space="preserve">   （2）按规定缴纳会费（普通会员含学生会员，可免缴会费），标准见《中国</w:t>
      </w:r>
      <w:r>
        <w:rPr>
          <w:rFonts w:hint="eastAsia" w:ascii="Arial" w:hAnsi="Arial" w:cs="Arial"/>
          <w:sz w:val="24"/>
          <w:lang w:val="en-US" w:eastAsia="zh-CN"/>
        </w:rPr>
        <w:tab/>
      </w:r>
      <w:r>
        <w:rPr>
          <w:rFonts w:hint="eastAsia" w:ascii="Arial" w:hAnsi="Arial" w:cs="Arial"/>
          <w:sz w:val="24"/>
          <w:lang w:val="en-US" w:eastAsia="zh-CN"/>
        </w:rPr>
        <w:t xml:space="preserve"> </w:t>
      </w:r>
      <w:r>
        <w:rPr>
          <w:rFonts w:hint="eastAsia" w:ascii="Arial" w:hAnsi="Arial" w:cs="Arial"/>
          <w:sz w:val="24"/>
        </w:rPr>
        <w:t>化工学会会费标准》；</w:t>
      </w:r>
    </w:p>
    <w:p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 xml:space="preserve">   （3）积极参与学会组织的科技交流及学术活动；</w:t>
      </w:r>
    </w:p>
    <w:p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 xml:space="preserve">   （4）向学会反映情况，提出合理化建议，为学会发展献策出力；</w:t>
      </w:r>
    </w:p>
    <w:p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 xml:space="preserve">   （5）在扩大学会影响、开拓国际民间科技交流渠道和发展壮大会员队伍等方</w:t>
      </w:r>
      <w:r>
        <w:rPr>
          <w:rFonts w:hint="eastAsia" w:ascii="Arial" w:hAnsi="Arial" w:cs="Arial"/>
          <w:sz w:val="24"/>
          <w:lang w:val="en-US" w:eastAsia="zh-CN"/>
        </w:rPr>
        <w:tab/>
      </w:r>
      <w:r>
        <w:rPr>
          <w:rFonts w:hint="eastAsia" w:ascii="Arial" w:hAnsi="Arial" w:cs="Arial"/>
          <w:sz w:val="24"/>
          <w:lang w:val="en-US" w:eastAsia="zh-CN"/>
        </w:rPr>
        <w:t xml:space="preserve"> </w:t>
      </w:r>
      <w:r>
        <w:rPr>
          <w:rFonts w:hint="eastAsia" w:ascii="Arial" w:hAnsi="Arial" w:cs="Arial"/>
          <w:sz w:val="24"/>
        </w:rPr>
        <w:t>面发挥积极作用。</w:t>
      </w:r>
    </w:p>
    <w:p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b/>
          <w:bCs/>
          <w:sz w:val="24"/>
        </w:rPr>
      </w:pPr>
      <w:r>
        <w:rPr>
          <w:rFonts w:hint="eastAsia" w:ascii="Arial" w:hAnsi="Arial" w:cs="Arial"/>
          <w:b/>
          <w:bCs/>
          <w:sz w:val="24"/>
        </w:rPr>
        <w:t xml:space="preserve"> 2、入会方式</w:t>
      </w:r>
    </w:p>
    <w:p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 xml:space="preserve">   （1）点击链接http://www.ciesc.cn/member/signup.php进入“中国化工学</w:t>
      </w:r>
      <w:r>
        <w:rPr>
          <w:rFonts w:hint="eastAsia" w:ascii="Arial" w:hAnsi="Arial" w:cs="Arial"/>
          <w:sz w:val="24"/>
          <w:lang w:val="en-US" w:eastAsia="zh-CN"/>
        </w:rPr>
        <w:tab/>
      </w:r>
      <w:r>
        <w:rPr>
          <w:rFonts w:hint="eastAsia" w:ascii="Arial" w:hAnsi="Arial" w:cs="Arial"/>
          <w:sz w:val="24"/>
          <w:lang w:val="en-US" w:eastAsia="zh-CN"/>
        </w:rPr>
        <w:t xml:space="preserve">     </w:t>
      </w:r>
      <w:r>
        <w:rPr>
          <w:rFonts w:hint="eastAsia" w:ascii="Arial" w:hAnsi="Arial" w:cs="Arial"/>
          <w:sz w:val="24"/>
        </w:rPr>
        <w:t>会个人会员注册界面”，仔细填写注册信息；</w:t>
      </w:r>
    </w:p>
    <w:p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 xml:space="preserve">   （2）扫描如下二维码，在线注册会员：</w:t>
      </w:r>
    </w:p>
    <w:p>
      <w:pPr>
        <w:widowControl/>
        <w:shd w:val="clear" w:color="auto" w:fill="FFFFFF"/>
        <w:spacing w:line="357" w:lineRule="atLeast"/>
        <w:jc w:val="both"/>
        <w:rPr>
          <w:rFonts w:hint="eastAsia" w:ascii="Arial" w:hAnsi="Arial" w:cs="Arial"/>
          <w:sz w:val="24"/>
        </w:rPr>
      </w:pPr>
      <w:r>
        <w:rPr>
          <w:rFonts w:hint="eastAsia" w:ascii="Arial" w:hAnsi="Arial" w:cs="Arial"/>
          <w:b w:val="0"/>
          <w:bCs w:val="0"/>
          <w:sz w:val="28"/>
          <w:szCs w:val="28"/>
          <w:highlight w:val="none"/>
          <w:lang w:val="en-US" w:eastAsia="zh-CN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2188845</wp:posOffset>
            </wp:positionH>
            <wp:positionV relativeFrom="paragraph">
              <wp:posOffset>-53975</wp:posOffset>
            </wp:positionV>
            <wp:extent cx="989330" cy="989330"/>
            <wp:effectExtent l="0" t="0" r="0" b="0"/>
            <wp:wrapTight wrapText="bothSides">
              <wp:wrapPolygon>
                <wp:start x="0" y="0"/>
                <wp:lineTo x="0" y="21212"/>
                <wp:lineTo x="21212" y="21212"/>
                <wp:lineTo x="21212" y="0"/>
                <wp:lineTo x="0" y="0"/>
              </wp:wrapPolygon>
            </wp:wrapTight>
            <wp:docPr id="2" name="图片 2" descr="中国化工学会手机注册会员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国化工学会手机注册会员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spacing w:line="357" w:lineRule="atLeast"/>
        <w:jc w:val="center"/>
        <w:rPr>
          <w:rFonts w:hint="eastAsia" w:ascii="Arial" w:hAnsi="Arial" w:cs="Arial"/>
          <w:sz w:val="24"/>
        </w:rPr>
      </w:pPr>
    </w:p>
    <w:p>
      <w:pPr>
        <w:widowControl/>
        <w:shd w:val="clear" w:color="auto" w:fill="FFFFFF"/>
        <w:spacing w:line="357" w:lineRule="atLeast"/>
        <w:jc w:val="center"/>
        <w:rPr>
          <w:rFonts w:hint="eastAsia" w:ascii="Arial" w:hAnsi="Arial" w:cs="Arial"/>
          <w:sz w:val="24"/>
        </w:rPr>
      </w:pPr>
    </w:p>
    <w:p>
      <w:pPr>
        <w:widowControl/>
        <w:shd w:val="clear" w:color="auto" w:fill="FFFFFF"/>
        <w:spacing w:line="357" w:lineRule="atLeast"/>
        <w:jc w:val="center"/>
        <w:rPr>
          <w:rFonts w:hint="eastAsia" w:ascii="Arial" w:hAnsi="Arial" w:cs="Arial"/>
          <w:sz w:val="24"/>
        </w:rPr>
      </w:pPr>
    </w:p>
    <w:p>
      <w:pPr>
        <w:widowControl/>
        <w:shd w:val="clear" w:color="auto" w:fill="FFFFFF"/>
        <w:spacing w:line="357" w:lineRule="atLeast"/>
        <w:jc w:val="both"/>
        <w:rPr>
          <w:rFonts w:hint="eastAsia" w:ascii="Arial" w:hAnsi="Arial" w:cs="Arial"/>
          <w:sz w:val="24"/>
        </w:rPr>
      </w:pPr>
    </w:p>
    <w:p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b/>
          <w:bCs/>
          <w:szCs w:val="21"/>
        </w:rPr>
      </w:pPr>
      <w:r>
        <w:rPr>
          <w:rFonts w:hint="eastAsia" w:ascii="Arial" w:hAnsi="Arial" w:cs="Arial"/>
          <w:b/>
          <w:bCs/>
          <w:szCs w:val="21"/>
        </w:rPr>
        <w:t>注：自2017年起，中国化工学会进行新版会员系统升级，个人会员请凭注册用户名、密码，登录个人会员系统，自行下载个人会员证电子版并打印。</w:t>
      </w:r>
    </w:p>
    <w:p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b/>
          <w:bCs/>
          <w:sz w:val="28"/>
          <w:szCs w:val="28"/>
        </w:rPr>
      </w:pPr>
      <w:bookmarkStart w:id="0" w:name="_Toc481587697"/>
      <w:r>
        <w:rPr>
          <w:rFonts w:hint="eastAsia" w:ascii="Arial" w:hAnsi="Arial" w:cs="Arial"/>
          <w:b/>
          <w:bCs/>
          <w:sz w:val="28"/>
          <w:szCs w:val="28"/>
        </w:rPr>
        <w:t>3、会费标准</w:t>
      </w:r>
    </w:p>
    <w:p>
      <w:pPr>
        <w:widowControl/>
        <w:shd w:val="clear" w:color="auto" w:fill="FFFFFF"/>
        <w:spacing w:line="357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hint="eastAsia" w:ascii="Arial" w:hAnsi="Arial" w:cs="Arial"/>
          <w:b/>
          <w:bCs/>
          <w:sz w:val="28"/>
          <w:szCs w:val="28"/>
        </w:rPr>
        <w:t>中国化工学会会费标准</w:t>
      </w:r>
      <w:bookmarkEnd w:id="0"/>
    </w:p>
    <w:p>
      <w:pPr>
        <w:widowControl/>
        <w:shd w:val="clear" w:color="auto" w:fill="FFFFFF"/>
        <w:spacing w:line="357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（2017-2022年）</w:t>
      </w:r>
    </w:p>
    <w:p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hint="eastAsia" w:ascii="Arial" w:hAnsi="Arial" w:cs="Arial"/>
          <w:b/>
          <w:bCs/>
          <w:sz w:val="28"/>
          <w:szCs w:val="28"/>
        </w:rPr>
        <w:t>（一）单位会员会费标准：</w:t>
      </w:r>
    </w:p>
    <w:p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理事长单位：20万元/年</w:t>
      </w:r>
    </w:p>
    <w:p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副理事长单位：企业   10万元/年</w:t>
      </w:r>
    </w:p>
    <w:p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 xml:space="preserve">              非企业  5万元/年</w:t>
      </w:r>
    </w:p>
    <w:p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常务理事单位：企业    2万元/年</w:t>
      </w:r>
    </w:p>
    <w:p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 xml:space="preserve">              非企业  1万元/年</w:t>
      </w:r>
    </w:p>
    <w:p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理事单位：    企业    1万元/年</w:t>
      </w:r>
    </w:p>
    <w:p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 xml:space="preserve">              非企业  6000元/年</w:t>
      </w:r>
    </w:p>
    <w:p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普通单位会员：        5000元/年</w:t>
      </w:r>
    </w:p>
    <w:p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8"/>
          <w:szCs w:val="28"/>
        </w:rPr>
      </w:pPr>
    </w:p>
    <w:p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hint="eastAsia" w:ascii="Arial" w:hAnsi="Arial" w:cs="Arial"/>
          <w:b/>
          <w:bCs/>
          <w:sz w:val="28"/>
          <w:szCs w:val="28"/>
        </w:rPr>
        <w:t>（二）个人会员会费标准：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57" w:lineRule="atLeast"/>
        <w:ind w:right="0" w:rightChars="0"/>
        <w:jc w:val="left"/>
        <w:rPr>
          <w:rFonts w:hint="eastAsia" w:ascii="Arial" w:hAnsi="Arial" w:cs="Arial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28"/>
          <w:szCs w:val="28"/>
          <w:highlight w:val="none"/>
          <w:lang w:val="en-US" w:eastAsia="zh-CN"/>
        </w:rPr>
        <w:t>普通会员（含学生会员）：100元/年，可免交会费，也可根据自身情况自愿缴纳</w:t>
      </w:r>
    </w:p>
    <w:p>
      <w:pPr>
        <w:widowControl/>
        <w:shd w:val="clear" w:color="auto" w:fill="FFFFFF"/>
        <w:spacing w:line="357" w:lineRule="atLeast"/>
        <w:jc w:val="left"/>
        <w:rPr>
          <w:rFonts w:ascii="宋体" w:hAnsi="宋体"/>
          <w:szCs w:val="21"/>
        </w:rPr>
      </w:pPr>
      <w:r>
        <w:rPr>
          <w:rFonts w:hint="eastAsia" w:ascii="Arial" w:hAnsi="Arial" w:cs="Arial"/>
          <w:sz w:val="28"/>
          <w:szCs w:val="28"/>
        </w:rPr>
        <w:t>专业会员、会士：100元/年，鼓励一次性缴纳5年会费（享受优</w:t>
      </w:r>
      <w:r>
        <w:rPr>
          <w:rFonts w:hint="eastAsia" w:ascii="Arial" w:hAnsi="Arial" w:cs="Arial"/>
          <w:sz w:val="28"/>
          <w:szCs w:val="28"/>
        </w:rPr>
        <w:tab/>
      </w:r>
      <w:r>
        <w:rPr>
          <w:rFonts w:hint="eastAsia" w:ascii="Arial" w:hAnsi="Arial" w:cs="Arial"/>
          <w:sz w:val="28"/>
          <w:szCs w:val="28"/>
        </w:rPr>
        <w:t xml:space="preserve"> 惠会费300元/5年）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..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72FF"/>
    <w:rsid w:val="00005D7E"/>
    <w:rsid w:val="000B41E0"/>
    <w:rsid w:val="00147D85"/>
    <w:rsid w:val="001E71DD"/>
    <w:rsid w:val="002C2558"/>
    <w:rsid w:val="00423F4E"/>
    <w:rsid w:val="005872FF"/>
    <w:rsid w:val="005B6105"/>
    <w:rsid w:val="00835139"/>
    <w:rsid w:val="00915052"/>
    <w:rsid w:val="00A947CA"/>
    <w:rsid w:val="00C11A0E"/>
    <w:rsid w:val="00CC31FA"/>
    <w:rsid w:val="00F74C36"/>
    <w:rsid w:val="02B97BE8"/>
    <w:rsid w:val="03D45A70"/>
    <w:rsid w:val="052B14E1"/>
    <w:rsid w:val="05533CC4"/>
    <w:rsid w:val="06874BB1"/>
    <w:rsid w:val="06AF4267"/>
    <w:rsid w:val="08E129A7"/>
    <w:rsid w:val="0B1A1206"/>
    <w:rsid w:val="0B436768"/>
    <w:rsid w:val="0CA86F2A"/>
    <w:rsid w:val="0D670B4E"/>
    <w:rsid w:val="0D7D0978"/>
    <w:rsid w:val="0DA56E3A"/>
    <w:rsid w:val="0E95499D"/>
    <w:rsid w:val="0EDD4020"/>
    <w:rsid w:val="0FFC0700"/>
    <w:rsid w:val="10260F96"/>
    <w:rsid w:val="10822279"/>
    <w:rsid w:val="11D15725"/>
    <w:rsid w:val="12415273"/>
    <w:rsid w:val="12963472"/>
    <w:rsid w:val="12E52A7E"/>
    <w:rsid w:val="17D72E57"/>
    <w:rsid w:val="1AB64B29"/>
    <w:rsid w:val="1ACF6A84"/>
    <w:rsid w:val="1AD2517C"/>
    <w:rsid w:val="1B4C51C2"/>
    <w:rsid w:val="1C3F09C4"/>
    <w:rsid w:val="1C537F84"/>
    <w:rsid w:val="1D3334EE"/>
    <w:rsid w:val="1F47240F"/>
    <w:rsid w:val="1F7B601A"/>
    <w:rsid w:val="1F996E2D"/>
    <w:rsid w:val="1FC605AB"/>
    <w:rsid w:val="222907A1"/>
    <w:rsid w:val="22983E31"/>
    <w:rsid w:val="23293A9A"/>
    <w:rsid w:val="232A0DC5"/>
    <w:rsid w:val="243E355B"/>
    <w:rsid w:val="244531A0"/>
    <w:rsid w:val="26BB3976"/>
    <w:rsid w:val="26CE0DC3"/>
    <w:rsid w:val="29666582"/>
    <w:rsid w:val="2A235F1D"/>
    <w:rsid w:val="2B2719BD"/>
    <w:rsid w:val="2F604F58"/>
    <w:rsid w:val="30077F7E"/>
    <w:rsid w:val="30942698"/>
    <w:rsid w:val="30F24A3C"/>
    <w:rsid w:val="313F7A2D"/>
    <w:rsid w:val="31810178"/>
    <w:rsid w:val="31866C9E"/>
    <w:rsid w:val="34B14AAB"/>
    <w:rsid w:val="37ED5BC2"/>
    <w:rsid w:val="37F05487"/>
    <w:rsid w:val="386749A4"/>
    <w:rsid w:val="3957341F"/>
    <w:rsid w:val="3A9C2E93"/>
    <w:rsid w:val="3B72409B"/>
    <w:rsid w:val="3BF26FF2"/>
    <w:rsid w:val="41FA1148"/>
    <w:rsid w:val="436E5D40"/>
    <w:rsid w:val="44437332"/>
    <w:rsid w:val="44CE2DB3"/>
    <w:rsid w:val="45227CCB"/>
    <w:rsid w:val="45BA10DE"/>
    <w:rsid w:val="45C63A73"/>
    <w:rsid w:val="46463822"/>
    <w:rsid w:val="48965944"/>
    <w:rsid w:val="491B688C"/>
    <w:rsid w:val="49C61DEE"/>
    <w:rsid w:val="49FB7C46"/>
    <w:rsid w:val="4A163461"/>
    <w:rsid w:val="4AB176BB"/>
    <w:rsid w:val="4B0C5B3D"/>
    <w:rsid w:val="4D133D70"/>
    <w:rsid w:val="4DCB3539"/>
    <w:rsid w:val="4E557C70"/>
    <w:rsid w:val="4E6D78DB"/>
    <w:rsid w:val="4E9C6653"/>
    <w:rsid w:val="4FAD56E5"/>
    <w:rsid w:val="506F138C"/>
    <w:rsid w:val="50C13EE9"/>
    <w:rsid w:val="532D4699"/>
    <w:rsid w:val="5382569C"/>
    <w:rsid w:val="54610DAF"/>
    <w:rsid w:val="55662587"/>
    <w:rsid w:val="55A35454"/>
    <w:rsid w:val="568C5750"/>
    <w:rsid w:val="56A979EF"/>
    <w:rsid w:val="56B82CCB"/>
    <w:rsid w:val="5806701F"/>
    <w:rsid w:val="59DC2394"/>
    <w:rsid w:val="5A272680"/>
    <w:rsid w:val="5AB622D1"/>
    <w:rsid w:val="5AF56A9A"/>
    <w:rsid w:val="5C8373E6"/>
    <w:rsid w:val="5DAD64FA"/>
    <w:rsid w:val="5EF263C8"/>
    <w:rsid w:val="5F8F6E84"/>
    <w:rsid w:val="5FB42EB0"/>
    <w:rsid w:val="61FE2793"/>
    <w:rsid w:val="63192451"/>
    <w:rsid w:val="63441671"/>
    <w:rsid w:val="63C50B3E"/>
    <w:rsid w:val="659E10CD"/>
    <w:rsid w:val="67024329"/>
    <w:rsid w:val="673266D1"/>
    <w:rsid w:val="68280DAC"/>
    <w:rsid w:val="688F6668"/>
    <w:rsid w:val="68944C77"/>
    <w:rsid w:val="68A17B25"/>
    <w:rsid w:val="692B53CA"/>
    <w:rsid w:val="6A631EF7"/>
    <w:rsid w:val="6ABF7A3A"/>
    <w:rsid w:val="6BE639FD"/>
    <w:rsid w:val="6D263830"/>
    <w:rsid w:val="6D85168F"/>
    <w:rsid w:val="704A3BEC"/>
    <w:rsid w:val="712437BC"/>
    <w:rsid w:val="755907ED"/>
    <w:rsid w:val="75B06877"/>
    <w:rsid w:val="76A918A7"/>
    <w:rsid w:val="76D24659"/>
    <w:rsid w:val="77D65E90"/>
    <w:rsid w:val="7B58789C"/>
    <w:rsid w:val="7BF43A91"/>
    <w:rsid w:val="7C0C3BE4"/>
    <w:rsid w:val="7D405464"/>
    <w:rsid w:val="7D97751D"/>
    <w:rsid w:val="7E594C88"/>
    <w:rsid w:val="7E6F5465"/>
    <w:rsid w:val="7F2D0CE5"/>
    <w:rsid w:val="7F6174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_Style 2"/>
    <w:basedOn w:val="1"/>
    <w:qFormat/>
    <w:uiPriority w:val="34"/>
    <w:pPr>
      <w:ind w:firstLine="420" w:firstLineChars="200"/>
    </w:pPr>
  </w:style>
  <w:style w:type="character" w:customStyle="1" w:styleId="12">
    <w:name w:val="font21"/>
    <w:basedOn w:val="6"/>
    <w:qFormat/>
    <w:uiPriority w:val="0"/>
    <w:rPr>
      <w:rFonts w:hint="eastAsia" w:ascii="宋体" w:hAnsi="宋体" w:eastAsia="宋体" w:cs="宋体"/>
      <w:b/>
      <w:color w:val="FFFFFF"/>
      <w:sz w:val="22"/>
      <w:szCs w:val="22"/>
      <w:u w:val="none"/>
    </w:rPr>
  </w:style>
  <w:style w:type="character" w:customStyle="1" w:styleId="13">
    <w:name w:val="font11"/>
    <w:basedOn w:val="6"/>
    <w:qFormat/>
    <w:uiPriority w:val="0"/>
    <w:rPr>
      <w:rFonts w:hint="default" w:ascii="Calibri" w:hAnsi="Calibri" w:cs="Calibri"/>
      <w:b/>
      <w:color w:val="FFFFFF"/>
      <w:sz w:val="22"/>
      <w:szCs w:val="22"/>
      <w:u w:val="none"/>
    </w:rPr>
  </w:style>
  <w:style w:type="character" w:customStyle="1" w:styleId="14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31"/>
    <w:basedOn w:val="6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6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250</Words>
  <Characters>1428</Characters>
  <Lines>11</Lines>
  <Paragraphs>3</Paragraphs>
  <ScaleCrop>false</ScaleCrop>
  <LinksUpToDate>false</LinksUpToDate>
  <CharactersWithSpaces>1675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2017-01-20T07:33:00Z</dcterms:created>
  <dc:creator>dell</dc:creator>
  <cp:lastModifiedBy>wyl</cp:lastModifiedBy>
  <cp:lastPrinted>2017-06-02T08:56:00Z</cp:lastPrinted>
  <dcterms:modified xsi:type="dcterms:W3CDTF">2018-01-04T06:43:40Z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